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0ACF00C8" w:rsidR="00F110CD" w:rsidRPr="00C70F7C" w:rsidRDefault="00F110CD" w:rsidP="769EAAC9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C70F7C">
        <w:rPr>
          <w:rFonts w:ascii="Times New Roman" w:hAnsi="Times New Roman"/>
          <w:noProof w:val="0"/>
          <w:sz w:val="24"/>
          <w:szCs w:val="24"/>
          <w:lang w:val="de-DE"/>
        </w:rPr>
        <w:t>3GPP TSG RA</w:t>
      </w:r>
      <w:r w:rsidR="00BA1872" w:rsidRPr="00C70F7C">
        <w:rPr>
          <w:rFonts w:ascii="Times New Roman" w:hAnsi="Times New Roman"/>
          <w:noProof w:val="0"/>
          <w:sz w:val="24"/>
          <w:szCs w:val="24"/>
          <w:lang w:val="de-DE"/>
        </w:rPr>
        <w:t xml:space="preserve">N WG1 </w:t>
      </w:r>
      <w:r w:rsidR="00B65452" w:rsidRPr="00C70F7C">
        <w:rPr>
          <w:rFonts w:ascii="Times New Roman" w:hAnsi="Times New Roman"/>
          <w:noProof w:val="0"/>
          <w:sz w:val="24"/>
          <w:szCs w:val="24"/>
          <w:lang w:val="de-DE"/>
        </w:rPr>
        <w:t>#</w:t>
      </w:r>
      <w:r w:rsidR="00191E79" w:rsidRPr="00C70F7C">
        <w:rPr>
          <w:rFonts w:ascii="Times New Roman" w:hAnsi="Times New Roman"/>
          <w:noProof w:val="0"/>
          <w:sz w:val="24"/>
          <w:szCs w:val="24"/>
          <w:lang w:val="de-DE"/>
        </w:rPr>
        <w:t>1</w:t>
      </w:r>
      <w:r w:rsidR="00F12913" w:rsidRPr="00C70F7C">
        <w:rPr>
          <w:rFonts w:ascii="Times New Roman" w:hAnsi="Times New Roman"/>
          <w:noProof w:val="0"/>
          <w:sz w:val="24"/>
          <w:szCs w:val="24"/>
          <w:lang w:val="de-DE"/>
        </w:rPr>
        <w:t>10</w:t>
      </w:r>
      <w:r w:rsidRPr="00C70F7C">
        <w:rPr>
          <w:rFonts w:ascii="Times New Roman" w:hAnsi="Times New Roman"/>
        </w:rPr>
        <w:tab/>
      </w:r>
      <w:r w:rsidR="0059274D" w:rsidRPr="001D091B">
        <w:rPr>
          <w:rFonts w:ascii="Times New Roman" w:hAnsi="Times New Roman"/>
          <w:noProof w:val="0"/>
          <w:sz w:val="24"/>
          <w:szCs w:val="24"/>
          <w:lang w:val="de-DE"/>
        </w:rPr>
        <w:t>R1-2</w:t>
      </w:r>
      <w:r w:rsidR="00560F76" w:rsidRPr="001D091B">
        <w:rPr>
          <w:rFonts w:ascii="Times New Roman" w:hAnsi="Times New Roman"/>
          <w:noProof w:val="0"/>
          <w:sz w:val="24"/>
          <w:szCs w:val="24"/>
          <w:lang w:val="de-DE"/>
        </w:rPr>
        <w:t>2</w:t>
      </w:r>
      <w:r w:rsidR="0059274D" w:rsidRPr="001D091B">
        <w:rPr>
          <w:rFonts w:ascii="Times New Roman" w:hAnsi="Times New Roman"/>
          <w:noProof w:val="0"/>
          <w:sz w:val="24"/>
          <w:szCs w:val="24"/>
          <w:lang w:val="de-DE"/>
        </w:rPr>
        <w:t>0</w:t>
      </w:r>
      <w:r w:rsidR="001D091B">
        <w:rPr>
          <w:rFonts w:ascii="Times New Roman" w:hAnsi="Times New Roman"/>
          <w:noProof w:val="0"/>
          <w:sz w:val="24"/>
          <w:szCs w:val="24"/>
          <w:lang w:val="de-DE"/>
        </w:rPr>
        <w:t>8123</w:t>
      </w:r>
    </w:p>
    <w:bookmarkEnd w:id="0"/>
    <w:p w14:paraId="0C7C641E" w14:textId="77777777" w:rsidR="00C70F7C" w:rsidRPr="00C70F7C" w:rsidRDefault="00C70F7C" w:rsidP="00C70F7C">
      <w:pPr>
        <w:tabs>
          <w:tab w:val="center" w:pos="4536"/>
          <w:tab w:val="right" w:pos="9072"/>
        </w:tabs>
        <w:rPr>
          <w:b/>
          <w:sz w:val="24"/>
          <w:szCs w:val="24"/>
          <w:lang w:val="de-DE"/>
        </w:rPr>
      </w:pPr>
      <w:r w:rsidRPr="00C70F7C">
        <w:rPr>
          <w:b/>
          <w:sz w:val="24"/>
          <w:szCs w:val="24"/>
          <w:lang w:val="de-DE"/>
        </w:rPr>
        <w:t>Toulouse, France, August 22nd – 26th, 2022</w:t>
      </w:r>
    </w:p>
    <w:p w14:paraId="2CFE1919" w14:textId="75F6DC2F" w:rsidR="00850D96" w:rsidRPr="002E2F3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78944EE1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 xml:space="preserve">Reply LS </w:t>
      </w:r>
      <w:r w:rsidR="0007285F">
        <w:rPr>
          <w:sz w:val="24"/>
          <w:szCs w:val="24"/>
        </w:rPr>
        <w:t xml:space="preserve">to RAN2 </w:t>
      </w:r>
      <w:r w:rsidRPr="002E2F37">
        <w:rPr>
          <w:sz w:val="24"/>
          <w:szCs w:val="24"/>
        </w:rPr>
        <w:t xml:space="preserve">on </w:t>
      </w:r>
      <w:r w:rsidR="00ED355A">
        <w:rPr>
          <w:sz w:val="24"/>
          <w:szCs w:val="24"/>
        </w:rPr>
        <w:t>Missing RRC Parameter in IUC</w:t>
      </w:r>
      <w:r w:rsidR="00560F76">
        <w:rPr>
          <w:sz w:val="24"/>
          <w:szCs w:val="24"/>
        </w:rPr>
        <w:t xml:space="preserve"> </w:t>
      </w:r>
      <w:r w:rsidR="00825525">
        <w:rPr>
          <w:sz w:val="24"/>
          <w:szCs w:val="24"/>
        </w:rPr>
        <w:t>Scheme 2</w:t>
      </w:r>
    </w:p>
    <w:p w14:paraId="682AA1DD" w14:textId="2943E422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</w:r>
      <w:r w:rsidRPr="005E59D4">
        <w:rPr>
          <w:sz w:val="24"/>
          <w:szCs w:val="24"/>
        </w:rPr>
        <w:t>R2-2</w:t>
      </w:r>
      <w:r w:rsidR="001F5F18" w:rsidRPr="005E59D4">
        <w:rPr>
          <w:sz w:val="24"/>
          <w:szCs w:val="24"/>
        </w:rPr>
        <w:t>2</w:t>
      </w:r>
      <w:r w:rsidR="00D32BE4" w:rsidRPr="005E59D4">
        <w:rPr>
          <w:sz w:val="24"/>
          <w:szCs w:val="24"/>
        </w:rPr>
        <w:t>0</w:t>
      </w:r>
      <w:r w:rsidR="005E59D4">
        <w:rPr>
          <w:sz w:val="24"/>
          <w:szCs w:val="24"/>
        </w:rPr>
        <w:t>8849</w:t>
      </w:r>
    </w:p>
    <w:p w14:paraId="19DF8C3E" w14:textId="0693F8A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067CBB">
        <w:rPr>
          <w:sz w:val="24"/>
          <w:szCs w:val="24"/>
        </w:rPr>
        <w:t>7</w:t>
      </w:r>
    </w:p>
    <w:p w14:paraId="1E122AB7" w14:textId="6976FDE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Pr="002E2F37">
        <w:rPr>
          <w:sz w:val="24"/>
          <w:szCs w:val="24"/>
        </w:rPr>
        <w:t>SL</w:t>
      </w:r>
      <w:r w:rsidR="00067CBB">
        <w:rPr>
          <w:sz w:val="24"/>
          <w:szCs w:val="24"/>
        </w:rPr>
        <w:t>_enh</w:t>
      </w:r>
      <w:proofErr w:type="spellEnd"/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18F80332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BD29E3">
        <w:rPr>
          <w:sz w:val="24"/>
          <w:szCs w:val="24"/>
        </w:rPr>
        <w:t>RAN1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15CED9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2A7979AC" w:rsidR="009E0974" w:rsidRPr="00ED355A" w:rsidRDefault="009E0974" w:rsidP="009E0974">
      <w:pPr>
        <w:rPr>
          <w:sz w:val="24"/>
          <w:szCs w:val="24"/>
        </w:rPr>
      </w:pPr>
      <w:r w:rsidRPr="00ED355A">
        <w:rPr>
          <w:sz w:val="24"/>
          <w:szCs w:val="24"/>
        </w:rPr>
        <w:t xml:space="preserve">RAN1 thanks RAN2 for the LS </w:t>
      </w:r>
      <w:r w:rsidR="002E2F37" w:rsidRPr="00ED355A">
        <w:rPr>
          <w:sz w:val="24"/>
          <w:szCs w:val="24"/>
        </w:rPr>
        <w:t xml:space="preserve">on </w:t>
      </w:r>
      <w:r w:rsidR="00ED355A" w:rsidRPr="00ED355A">
        <w:rPr>
          <w:sz w:val="24"/>
          <w:szCs w:val="24"/>
        </w:rPr>
        <w:t>missing RRC parameter in IUC</w:t>
      </w:r>
      <w:r w:rsidR="005D1BD9" w:rsidRPr="00ED355A">
        <w:rPr>
          <w:sz w:val="24"/>
          <w:szCs w:val="24"/>
        </w:rPr>
        <w:t>.</w:t>
      </w:r>
      <w:r w:rsidR="00ED355A">
        <w:rPr>
          <w:sz w:val="24"/>
          <w:szCs w:val="24"/>
        </w:rPr>
        <w:t xml:space="preserve"> </w:t>
      </w:r>
    </w:p>
    <w:p w14:paraId="3C90A315" w14:textId="1C801369" w:rsidR="00785F6E" w:rsidRPr="00ED355A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ED355A">
        <w:rPr>
          <w:sz w:val="24"/>
          <w:szCs w:val="24"/>
        </w:rPr>
        <w:t>RAN1 would like to provide</w:t>
      </w:r>
      <w:r w:rsidR="00ED355A" w:rsidRPr="00ED355A">
        <w:rPr>
          <w:sz w:val="24"/>
          <w:szCs w:val="24"/>
        </w:rPr>
        <w:t xml:space="preserve"> response</w:t>
      </w:r>
      <w:r w:rsidRPr="00ED355A">
        <w:rPr>
          <w:sz w:val="24"/>
          <w:szCs w:val="24"/>
        </w:rPr>
        <w:t xml:space="preserve"> to the following </w:t>
      </w:r>
      <w:r w:rsidR="00ED355A" w:rsidRPr="00ED355A">
        <w:rPr>
          <w:sz w:val="24"/>
          <w:szCs w:val="24"/>
        </w:rPr>
        <w:t>request</w:t>
      </w:r>
      <w:r w:rsidRPr="00ED355A">
        <w:rPr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:rsidRPr="00ED355A" w14:paraId="0AC49857" w14:textId="77777777" w:rsidTr="005E28F1">
        <w:tc>
          <w:tcPr>
            <w:tcW w:w="9629" w:type="dxa"/>
          </w:tcPr>
          <w:p w14:paraId="6DDE7893" w14:textId="32D0EE36" w:rsidR="005E28F1" w:rsidRPr="005E59D4" w:rsidRDefault="005E59D4" w:rsidP="00ED355A">
            <w:pPr>
              <w:pStyle w:val="CommentText"/>
              <w:rPr>
                <w:sz w:val="24"/>
                <w:szCs w:val="24"/>
                <w:lang w:val="en-US" w:eastAsia="zh-CN"/>
              </w:rPr>
            </w:pPr>
            <w:r w:rsidRPr="005E59D4">
              <w:rPr>
                <w:sz w:val="24"/>
                <w:szCs w:val="24"/>
                <w:lang w:val="en-US" w:eastAsia="zh-CN"/>
              </w:rPr>
              <w:t xml:space="preserve">RAN2 respectfully requests RAN1 to take the above RAN2 agreement into account and provide guidance on the implementation of the </w:t>
            </w:r>
            <w:proofErr w:type="spellStart"/>
            <w:r w:rsidRPr="005E59D4">
              <w:rPr>
                <w:i/>
                <w:iCs/>
                <w:sz w:val="24"/>
                <w:szCs w:val="24"/>
                <w:lang w:val="en-US" w:eastAsia="zh-CN"/>
              </w:rPr>
              <w:t>deltaRSRP</w:t>
            </w:r>
            <w:proofErr w:type="spellEnd"/>
            <w:r w:rsidRPr="005E59D4">
              <w:rPr>
                <w:i/>
                <w:iCs/>
                <w:sz w:val="24"/>
                <w:szCs w:val="24"/>
                <w:lang w:val="en-US" w:eastAsia="zh-CN"/>
              </w:rPr>
              <w:t>-Threshold</w:t>
            </w:r>
            <w:r w:rsidRPr="005E59D4">
              <w:rPr>
                <w:sz w:val="24"/>
                <w:szCs w:val="24"/>
                <w:lang w:val="en-US" w:eastAsia="zh-CN"/>
              </w:rPr>
              <w:t xml:space="preserve"> parameter</w:t>
            </w:r>
            <w:r w:rsidRPr="005E59D4">
              <w:rPr>
                <w:sz w:val="24"/>
                <w:szCs w:val="24"/>
              </w:rPr>
              <w:t>.</w:t>
            </w:r>
          </w:p>
        </w:tc>
      </w:tr>
    </w:tbl>
    <w:p w14:paraId="601B9C32" w14:textId="3E25D084" w:rsidR="00A71D29" w:rsidRPr="007B2850" w:rsidRDefault="00181262" w:rsidP="00A71D29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 w:rsidRPr="00ED355A">
        <w:rPr>
          <w:rFonts w:eastAsia="Yu Mincho"/>
          <w:b/>
          <w:iCs/>
          <w:sz w:val="24"/>
          <w:szCs w:val="24"/>
          <w:lang w:val="en-US" w:eastAsia="ja-JP"/>
        </w:rPr>
        <w:t xml:space="preserve">Reply to </w:t>
      </w:r>
      <w:r w:rsidR="00ED355A" w:rsidRPr="00ED355A">
        <w:rPr>
          <w:rFonts w:eastAsia="Yu Mincho"/>
          <w:b/>
          <w:iCs/>
          <w:sz w:val="24"/>
          <w:szCs w:val="24"/>
          <w:lang w:val="en-US" w:eastAsia="ja-JP"/>
        </w:rPr>
        <w:t>request</w:t>
      </w:r>
      <w:r w:rsidR="00785F6E" w:rsidRPr="00ED355A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5E28F1" w:rsidRPr="00ED355A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ED355A" w:rsidRPr="00ED355A">
        <w:rPr>
          <w:rFonts w:eastAsia="Yu Mincho"/>
          <w:bCs/>
          <w:iCs/>
          <w:sz w:val="24"/>
          <w:szCs w:val="24"/>
          <w:lang w:val="en-US" w:eastAsia="ja-JP"/>
        </w:rPr>
        <w:t xml:space="preserve">The unit of </w:t>
      </w:r>
      <w:proofErr w:type="spellStart"/>
      <w:r w:rsidR="00ED355A" w:rsidRPr="00ED355A">
        <w:rPr>
          <w:rFonts w:cs="Arial"/>
          <w:i/>
          <w:sz w:val="24"/>
          <w:szCs w:val="24"/>
          <w:lang w:val="en-US" w:eastAsia="zh-CN"/>
        </w:rPr>
        <w:t>deltaRSRPThreshold</w:t>
      </w:r>
      <w:proofErr w:type="spellEnd"/>
      <w:r w:rsidR="00ED355A" w:rsidRPr="00ED355A">
        <w:rPr>
          <w:rFonts w:cs="Arial"/>
          <w:iCs/>
          <w:sz w:val="24"/>
          <w:szCs w:val="24"/>
          <w:lang w:val="en-US" w:eastAsia="zh-CN"/>
        </w:rPr>
        <w:t xml:space="preserve"> </w:t>
      </w:r>
      <w:r w:rsidR="00ED355A" w:rsidRPr="00EB1BDA">
        <w:rPr>
          <w:rFonts w:cs="Arial"/>
          <w:iCs/>
          <w:sz w:val="24"/>
          <w:szCs w:val="24"/>
          <w:lang w:val="en-US" w:eastAsia="zh-CN"/>
        </w:rPr>
        <w:t xml:space="preserve">is in dB; the value range of </w:t>
      </w:r>
      <w:proofErr w:type="spellStart"/>
      <w:r w:rsidR="00ED355A" w:rsidRPr="00EB1BDA">
        <w:rPr>
          <w:rFonts w:cs="Arial"/>
          <w:i/>
          <w:sz w:val="24"/>
          <w:szCs w:val="24"/>
          <w:lang w:val="en-US" w:eastAsia="zh-CN"/>
        </w:rPr>
        <w:t>deltaRSRPThreshold</w:t>
      </w:r>
      <w:proofErr w:type="spellEnd"/>
      <w:r w:rsidR="00ED355A" w:rsidRPr="00EB1BDA">
        <w:rPr>
          <w:rFonts w:cs="Arial"/>
          <w:iCs/>
          <w:sz w:val="24"/>
          <w:szCs w:val="24"/>
          <w:lang w:val="en-US" w:eastAsia="zh-CN"/>
        </w:rPr>
        <w:t xml:space="preserve"> is from </w:t>
      </w:r>
      <w:r w:rsidR="00EB1BDA">
        <w:rPr>
          <w:rFonts w:cs="Arial"/>
          <w:iCs/>
          <w:sz w:val="24"/>
          <w:szCs w:val="24"/>
          <w:lang w:val="en-US" w:eastAsia="zh-CN"/>
        </w:rPr>
        <w:t>-30</w:t>
      </w:r>
      <w:r w:rsidR="00ED355A" w:rsidRPr="00EB1BDA">
        <w:rPr>
          <w:rFonts w:cs="Arial"/>
          <w:iCs/>
          <w:sz w:val="24"/>
          <w:szCs w:val="24"/>
          <w:lang w:val="en-US" w:eastAsia="zh-CN"/>
        </w:rPr>
        <w:t xml:space="preserve"> dB to </w:t>
      </w:r>
      <w:r w:rsidR="00EB1BDA">
        <w:rPr>
          <w:rFonts w:cs="Arial"/>
          <w:iCs/>
          <w:sz w:val="24"/>
          <w:szCs w:val="24"/>
          <w:lang w:val="en-US" w:eastAsia="zh-CN"/>
        </w:rPr>
        <w:t>30</w:t>
      </w:r>
      <w:r w:rsidR="00ED355A" w:rsidRPr="00EB1BDA">
        <w:rPr>
          <w:rFonts w:cs="Arial"/>
          <w:iCs/>
          <w:sz w:val="24"/>
          <w:szCs w:val="24"/>
          <w:lang w:val="en-US" w:eastAsia="zh-CN"/>
        </w:rPr>
        <w:t xml:space="preserve"> dB; the step size of </w:t>
      </w:r>
      <w:proofErr w:type="spellStart"/>
      <w:r w:rsidR="00ED355A" w:rsidRPr="00EB1BDA">
        <w:rPr>
          <w:rFonts w:cs="Arial"/>
          <w:i/>
          <w:sz w:val="24"/>
          <w:szCs w:val="24"/>
          <w:lang w:val="en-US" w:eastAsia="zh-CN"/>
        </w:rPr>
        <w:t>deltaRSRPThreshold</w:t>
      </w:r>
      <w:proofErr w:type="spellEnd"/>
      <w:r w:rsidR="00ED355A" w:rsidRPr="00EB1BDA">
        <w:rPr>
          <w:rFonts w:cs="Arial"/>
          <w:iCs/>
          <w:sz w:val="24"/>
          <w:szCs w:val="24"/>
          <w:lang w:val="en-US" w:eastAsia="zh-CN"/>
        </w:rPr>
        <w:t xml:space="preserve"> is 2 </w:t>
      </w:r>
      <w:proofErr w:type="spellStart"/>
      <w:r w:rsidR="00ED355A" w:rsidRPr="00EB1BDA">
        <w:rPr>
          <w:rFonts w:cs="Arial"/>
          <w:iCs/>
          <w:sz w:val="24"/>
          <w:szCs w:val="24"/>
          <w:lang w:val="en-US" w:eastAsia="zh-CN"/>
        </w:rPr>
        <w:t>dB.</w:t>
      </w:r>
      <w:proofErr w:type="spellEnd"/>
    </w:p>
    <w:p w14:paraId="3CCCFB46" w14:textId="53D74A1A" w:rsidR="007B2850" w:rsidRDefault="007B2850" w:rsidP="00A71D29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  <w:lang w:val="en-US"/>
        </w:rPr>
      </w:pPr>
      <w:r w:rsidRPr="007B2850">
        <w:rPr>
          <w:sz w:val="24"/>
          <w:szCs w:val="24"/>
        </w:rPr>
        <w:t xml:space="preserve">RAN1 would additionally like to tell RAN2 that this parameter is expected to </w:t>
      </w:r>
      <w:r>
        <w:rPr>
          <w:sz w:val="24"/>
          <w:szCs w:val="24"/>
        </w:rPr>
        <w:t>be</w:t>
      </w:r>
      <w:r w:rsidRPr="007B2850">
        <w:rPr>
          <w:sz w:val="24"/>
          <w:szCs w:val="24"/>
        </w:rPr>
        <w:t xml:space="preserve"> resource pool specific.</w:t>
      </w: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7777777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 xml:space="preserve">To RAN WG2: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Dates of Next TSG-RAN WG1</w:t>
      </w:r>
    </w:p>
    <w:p w14:paraId="2E9A9DD3" w14:textId="3ADA5D25" w:rsidR="0065189D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</w:t>
      </w:r>
      <w:r w:rsidR="001F5F18">
        <w:rPr>
          <w:sz w:val="24"/>
          <w:szCs w:val="24"/>
        </w:rPr>
        <w:t>10bis</w:t>
      </w:r>
      <w:r w:rsidRPr="002E2F37">
        <w:rPr>
          <w:sz w:val="24"/>
          <w:szCs w:val="24"/>
        </w:rPr>
        <w:t>-e</w:t>
      </w:r>
      <w:r w:rsidRPr="002E2F37">
        <w:rPr>
          <w:sz w:val="24"/>
          <w:szCs w:val="24"/>
        </w:rPr>
        <w:tab/>
      </w:r>
      <w:proofErr w:type="gramStart"/>
      <w:r w:rsidRPr="002E2F37">
        <w:rPr>
          <w:sz w:val="24"/>
          <w:szCs w:val="24"/>
        </w:rPr>
        <w:tab/>
        <w:t xml:space="preserve"> </w:t>
      </w:r>
      <w:r w:rsidR="009D501B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>1</w:t>
      </w:r>
      <w:r w:rsidR="001F5F18">
        <w:rPr>
          <w:sz w:val="24"/>
          <w:szCs w:val="24"/>
        </w:rPr>
        <w:t>0</w:t>
      </w:r>
      <w:proofErr w:type="gramEnd"/>
      <w:r w:rsidRPr="002E2F37">
        <w:rPr>
          <w:sz w:val="24"/>
          <w:szCs w:val="24"/>
        </w:rPr>
        <w:t xml:space="preserve"> </w:t>
      </w:r>
      <w:r w:rsidR="009D501B">
        <w:rPr>
          <w:sz w:val="24"/>
          <w:szCs w:val="24"/>
        </w:rPr>
        <w:t xml:space="preserve">– 19 </w:t>
      </w:r>
      <w:r w:rsidR="001F5F18">
        <w:rPr>
          <w:sz w:val="24"/>
          <w:szCs w:val="24"/>
        </w:rPr>
        <w:t>October</w:t>
      </w:r>
      <w:r w:rsidRPr="002E2F37">
        <w:rPr>
          <w:sz w:val="24"/>
          <w:szCs w:val="24"/>
        </w:rPr>
        <w:t>, 202</w:t>
      </w:r>
      <w:r w:rsidR="001F5F18">
        <w:rPr>
          <w:sz w:val="24"/>
          <w:szCs w:val="24"/>
        </w:rPr>
        <w:t xml:space="preserve">2  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  <w:t xml:space="preserve">  </w:t>
      </w:r>
      <w:proofErr w:type="spellStart"/>
      <w:r w:rsidRPr="002E2F37">
        <w:rPr>
          <w:sz w:val="24"/>
          <w:szCs w:val="24"/>
        </w:rPr>
        <w:t>eMeeting</w:t>
      </w:r>
      <w:proofErr w:type="spellEnd"/>
    </w:p>
    <w:p w14:paraId="7326257F" w14:textId="246B61D5" w:rsidR="005D1BD9" w:rsidRPr="002E2F37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 xml:space="preserve">TSG RAN WG1 Meeting #111 </w:t>
      </w:r>
      <w:r w:rsidR="005E28F1">
        <w:rPr>
          <w:sz w:val="24"/>
          <w:szCs w:val="24"/>
        </w:rPr>
        <w:t xml:space="preserve">         14 – 18 </w:t>
      </w:r>
      <w:proofErr w:type="gramStart"/>
      <w:r w:rsidR="005E28F1">
        <w:rPr>
          <w:sz w:val="24"/>
          <w:szCs w:val="24"/>
        </w:rPr>
        <w:t>November,</w:t>
      </w:r>
      <w:proofErr w:type="gramEnd"/>
      <w:r w:rsidR="005E28F1">
        <w:rPr>
          <w:sz w:val="24"/>
          <w:szCs w:val="24"/>
        </w:rPr>
        <w:t xml:space="preserve"> 2022      Canada</w:t>
      </w:r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E4FB7" w14:textId="77777777" w:rsidR="0035513A" w:rsidRDefault="0035513A">
      <w:r>
        <w:separator/>
      </w:r>
    </w:p>
  </w:endnote>
  <w:endnote w:type="continuationSeparator" w:id="0">
    <w:p w14:paraId="38426800" w14:textId="77777777" w:rsidR="0035513A" w:rsidRDefault="0035513A">
      <w:r>
        <w:continuationSeparator/>
      </w:r>
    </w:p>
  </w:endnote>
  <w:endnote w:type="continuationNotice" w:id="1">
    <w:p w14:paraId="1F53254D" w14:textId="77777777" w:rsidR="0035513A" w:rsidRDefault="003551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C229F" w14:textId="77777777" w:rsidR="0035513A" w:rsidRDefault="0035513A">
      <w:r>
        <w:separator/>
      </w:r>
    </w:p>
  </w:footnote>
  <w:footnote w:type="continuationSeparator" w:id="0">
    <w:p w14:paraId="70997914" w14:textId="77777777" w:rsidR="0035513A" w:rsidRDefault="0035513A">
      <w:r>
        <w:continuationSeparator/>
      </w:r>
    </w:p>
  </w:footnote>
  <w:footnote w:type="continuationNotice" w:id="1">
    <w:p w14:paraId="4D7DD2B0" w14:textId="77777777" w:rsidR="0035513A" w:rsidRDefault="003551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6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7"/>
  </w:num>
  <w:num w:numId="7" w16cid:durableId="588389039">
    <w:abstractNumId w:val="27"/>
  </w:num>
  <w:num w:numId="8" w16cid:durableId="625547812">
    <w:abstractNumId w:val="22"/>
  </w:num>
  <w:num w:numId="9" w16cid:durableId="1787967244">
    <w:abstractNumId w:val="43"/>
  </w:num>
  <w:num w:numId="10" w16cid:durableId="130633130">
    <w:abstractNumId w:val="9"/>
  </w:num>
  <w:num w:numId="11" w16cid:durableId="1430586442">
    <w:abstractNumId w:val="30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3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2"/>
  </w:num>
  <w:num w:numId="18" w16cid:durableId="2056083353">
    <w:abstractNumId w:val="20"/>
  </w:num>
  <w:num w:numId="19" w16cid:durableId="1883177431">
    <w:abstractNumId w:val="28"/>
  </w:num>
  <w:num w:numId="20" w16cid:durableId="2125734789">
    <w:abstractNumId w:val="42"/>
  </w:num>
  <w:num w:numId="21" w16cid:durableId="1435517243">
    <w:abstractNumId w:val="44"/>
  </w:num>
  <w:num w:numId="22" w16cid:durableId="1805461029">
    <w:abstractNumId w:val="31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39"/>
  </w:num>
  <w:num w:numId="26" w16cid:durableId="1882088188">
    <w:abstractNumId w:val="35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8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1"/>
  </w:num>
  <w:num w:numId="33" w16cid:durableId="325286642">
    <w:abstractNumId w:val="34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5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29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0"/>
  </w:num>
  <w:num w:numId="48" w16cid:durableId="52540894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85F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091B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1FF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81E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513A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47F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B7E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6F2C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BA3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59D4"/>
    <w:rsid w:val="005E6986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E0B"/>
    <w:rsid w:val="00785F6E"/>
    <w:rsid w:val="00787051"/>
    <w:rsid w:val="0079018D"/>
    <w:rsid w:val="007901DC"/>
    <w:rsid w:val="007909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2850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525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0B1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4DAE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1E5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01B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5D61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0F7C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77E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BDA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55A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7AD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2022-08-25T09:50:00Z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